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Subtitle"/>
        <w:bidi w:val="0"/>
      </w:pPr>
      <w:r>
        <w:rPr>
          <w:rtl w:val="0"/>
        </w:rPr>
        <w:t>Client therapy hours</w:t>
      </w:r>
    </w:p>
    <w:p>
      <w:pPr>
        <w:pStyle w:val="Subtitle"/>
        <w:bidi w:val="0"/>
        <w:rPr>
          <w:rFonts w:ascii="Montserrat" w:cs="Montserrat" w:hAnsi="Montserrat" w:eastAsia="Montserrat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ontserrat" w:cs="Montserrat" w:hAnsi="Montserrat" w:eastAsia="Montserra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Face to face, telephone or internet-based counselling, psychotherapy or therapeutic group work, ideally with a range of GSRD clients with diverse identities. For the advanced level we will be looking for a breadth of diversity and depth of thinking in your GSRD clients.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You may also include supervision of other therapist</w:t>
      </w:r>
      <w:r>
        <w:rPr>
          <w:rFonts w:ascii="Montserrat" w:cs="Montserrat" w:hAnsi="Montserrat" w:eastAsia="Montserra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work; please make clear in the table where this is the case.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Use the following format to demonstrate your client hours. An example is given.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29"/>
        <w:gridCol w:w="2010"/>
        <w:gridCol w:w="1134"/>
        <w:gridCol w:w="4343"/>
      </w:tblGrid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cs="Open Sans" w:hAnsi="Open Sans" w:eastAsia="Open Sans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Year of presentation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cs="Open Sans" w:hAnsi="Open Sans" w:eastAsia="Open Sans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Client</w:t>
            </w:r>
            <w:r>
              <w:rPr>
                <w:rFonts w:ascii="Open Sans" w:cs="Open Sans" w:hAnsi="Open Sans" w:eastAsia="Open Sans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Open Sans" w:cs="Open Sans" w:hAnsi="Open Sans" w:eastAsia="Open Sans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 intersectional identities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cs="Open Sans" w:hAnsi="Open Sans" w:eastAsia="Open Sans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No. of contact hours</w:t>
            </w:r>
          </w:p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cs="Open Sans" w:hAnsi="Open Sans" w:eastAsia="Open Sans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Presenting issues/concerns</w:t>
            </w:r>
          </w:p>
        </w:tc>
      </w:tr>
      <w:tr>
        <w:tblPrEx>
          <w:shd w:val="clear" w:color="auto" w:fill="cdd4e9"/>
        </w:tblPrEx>
        <w:trPr>
          <w:trHeight w:val="129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nnai MN Regular" w:hAnsi="Annai MN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2019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nnai MN Regular" w:hAnsi="Annai MN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Gay, former sex worker 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nnai MN Regular" w:hAnsi="Annai MN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nnai MN Regular" w:hAnsi="Annai MN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Intimacy difficulties, used to fast paced change and gets easily bored. Wants long term relationship </w:t>
            </w:r>
            <w:r>
              <w:rPr>
                <w:rFonts w:ascii="Annai MN Regular" w:hAnsi="Annai MN Regular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nnai MN Regular" w:hAnsi="Annai MN Regular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someone to grow old with.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tl w:val="0"/>
        </w:rPr>
      </w:pPr>
      <w:r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Total =    hours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Annai MN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636556" cy="632802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556" cy="6328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